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ESTRATÉGIA DE BUSCA DEFINIDA NAS BASES DE DADOS PARA REVISÃO SISTEMÁTICA</w:t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Bolsista:</w:t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 de Bolsa:</w:t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Líder: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57.1653543307087" w:hanging="357.16535433070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A(s) pergunta(s) de pesquisa: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Pergunta 1: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Pergunta 2: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Pergunta 3:</w:t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57.1653543307087" w:hanging="357.16535433070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Definição da estratégia de busca com as bases de dados, palavras-chave e o período estipulado: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Palavras-chave usadas: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String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utilizada: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estipulado: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Bases de dados usadas: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 de artigos encontrados: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base de dados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base de dados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nº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57.1653543307087" w:hanging="357.16535433070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de artigos através dos títulos 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abstracts;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artigo: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Síntese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abstract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artigo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síntese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highlight w:val="yellow"/>
                <w:rtl w:val="0"/>
              </w:rPr>
              <w:t xml:space="preserve">abstract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artigo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artigo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síntese do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highlight w:val="yellow"/>
                <w:rtl w:val="0"/>
              </w:rPr>
              <w:t xml:space="preserve"> abstract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 artigo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57.1653543307087" w:hanging="357.16535433070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das pesquisas de acordo com os critérios de inclusão e exclusão.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Título artigo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Critério de inclusão ou exclusão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Título artigo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Critério de inclusão ou exclusão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57.1653543307087" w:hanging="357.16535433070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Apresentar um fluxograma da estratégia de busca definida nas bases de dados: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Obs.: apagar o fluxograma de exemplo e colocar o seu.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Exemplo retirado do artigo de apoio. </w:t>
      </w:r>
    </w:p>
    <w:p w:rsidR="00000000" w:rsidDel="00000000" w:rsidP="00000000" w:rsidRDefault="00000000" w:rsidRPr="00000000" w14:paraId="00000033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Figura 1 - Fluxograma de triagem.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3520913" cy="4289954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0913" cy="4289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TORRES; BARWALDT, 2019.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Obs: Apagar o que estiver grifado em amarelo e substituir por seus dados.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Diante do exposto, responsabilizo-me.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11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Bolsista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Líder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68401</wp:posOffset>
          </wp:positionV>
          <wp:extent cx="7562850" cy="992467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992467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9029.0" w:type="dxa"/>
      <w:jc w:val="center"/>
      <w:tblLayout w:type="fixed"/>
      <w:tblLook w:val="0600"/>
    </w:tblPr>
    <w:tblGrid>
      <w:gridCol w:w="3009.6666666666665"/>
      <w:gridCol w:w="3009.6666666666665"/>
      <w:gridCol w:w="3009.6666666666665"/>
      <w:tblGridChange w:id="0">
        <w:tblGrid>
          <w:gridCol w:w="3009.6666666666665"/>
          <w:gridCol w:w="3009.6666666666665"/>
          <w:gridCol w:w="3009.666666666666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rPr>
              <w:b w:val="1"/>
              <w:color w:val="fffff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4"/>
              <w:szCs w:val="24"/>
            </w:rPr>
          </w:pPr>
          <w:r w:rsidDel="00000000" w:rsidR="00000000" w:rsidRPr="00000000">
            <w:rPr>
              <w:b w:val="1"/>
              <w:color w:val="ffffff"/>
              <w:sz w:val="24"/>
              <w:szCs w:val="24"/>
              <w:rtl w:val="0"/>
            </w:rPr>
            <w:t xml:space="preserve">www.manna.team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4"/>
              <w:szCs w:val="24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4"/>
              <w:szCs w:val="24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72342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000" cy="7234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